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1EF" w:rsidRDefault="00E741EF" w:rsidP="00E741EF">
      <w:pPr>
        <w:pStyle w:val="a3"/>
      </w:pPr>
      <w:bookmarkStart w:id="0" w:name="_GoBack"/>
      <w:r>
        <w:rPr>
          <w:rFonts w:ascii="宋体" w:hAnsi="宋体" w:cs="宋体" w:hint="eastAsia"/>
          <w:kern w:val="0"/>
          <w:szCs w:val="21"/>
        </w:rPr>
        <w:t>（账单/消费/现金）</w:t>
      </w:r>
      <w:r>
        <w:rPr>
          <w:rFonts w:hint="eastAsia"/>
        </w:rPr>
        <w:t>分期</w:t>
      </w:r>
      <w:proofErr w:type="gramStart"/>
      <w:r>
        <w:rPr>
          <w:rFonts w:hint="eastAsia"/>
        </w:rPr>
        <w:t>业务息费计收</w:t>
      </w:r>
      <w:proofErr w:type="gramEnd"/>
      <w:r>
        <w:rPr>
          <w:rFonts w:hint="eastAsia"/>
        </w:rPr>
        <w:t>标准</w:t>
      </w:r>
      <w:bookmarkEnd w:id="0"/>
    </w:p>
    <w:p w:rsidR="00E741EF" w:rsidRPr="0056382E" w:rsidRDefault="00E741EF" w:rsidP="00E741EF">
      <w:pPr>
        <w:rPr>
          <w:rFonts w:hint="eastAsia"/>
          <w:b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）分期业务利息计息标准：</w:t>
      </w:r>
    </w:p>
    <w:p w:rsidR="00E741EF" w:rsidRPr="0088003E" w:rsidRDefault="00E741EF" w:rsidP="00E741EF">
      <w:pPr>
        <w:rPr>
          <w:rFonts w:hint="eastAsia"/>
          <w:b/>
        </w:rPr>
      </w:pPr>
    </w:p>
    <w:tbl>
      <w:tblPr>
        <w:tblW w:w="6460" w:type="dxa"/>
        <w:jc w:val="center"/>
        <w:tblLook w:val="04A0" w:firstRow="1" w:lastRow="0" w:firstColumn="1" w:lastColumn="0" w:noHBand="0" w:noVBand="1"/>
      </w:tblPr>
      <w:tblGrid>
        <w:gridCol w:w="2000"/>
        <w:gridCol w:w="2380"/>
        <w:gridCol w:w="2080"/>
      </w:tblGrid>
      <w:tr w:rsidR="00E741EF" w:rsidTr="00885E1B">
        <w:trPr>
          <w:trHeight w:val="285"/>
          <w:jc w:val="center"/>
        </w:trPr>
        <w:tc>
          <w:tcPr>
            <w:tcW w:w="6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1EF" w:rsidRDefault="00E741EF" w:rsidP="00885E1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（账单/消费/现金）分期利息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标准年化利率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（单利）</w:t>
            </w:r>
          </w:p>
        </w:tc>
      </w:tr>
      <w:tr w:rsidR="00E741EF" w:rsidTr="00885E1B">
        <w:trPr>
          <w:trHeight w:val="285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1EF" w:rsidRDefault="00E741EF" w:rsidP="00885E1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期期数</w:t>
            </w:r>
            <w:proofErr w:type="gram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41EF" w:rsidRDefault="00E741EF" w:rsidP="00885E1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费率/期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41EF" w:rsidRDefault="00E741EF" w:rsidP="00885E1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近似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折算年化利率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0675C5">
              <w:rPr>
                <w:rFonts w:ascii="宋体" w:hAnsi="宋体" w:cs="宋体" w:hint="eastAsia"/>
                <w:b/>
                <w:kern w:val="0"/>
                <w:szCs w:val="21"/>
              </w:rPr>
              <w:t>该年化利率为单利</w:t>
            </w:r>
          </w:p>
        </w:tc>
      </w:tr>
      <w:tr w:rsidR="00E741EF" w:rsidTr="00885E1B">
        <w:trPr>
          <w:trHeight w:val="285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3期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41EF" w:rsidRDefault="00E741EF" w:rsidP="00885E1B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0.8%/</w:t>
            </w:r>
            <w:r>
              <w:rPr>
                <w:rFonts w:ascii="宋体" w:hAnsi="宋体" w:hint="eastAsia"/>
                <w:kern w:val="0"/>
                <w:szCs w:val="21"/>
              </w:rPr>
              <w:t>期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ind w:right="1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sz w:val="22"/>
                <w:szCs w:val="22"/>
              </w:rPr>
              <w:t>14.34%</w:t>
            </w:r>
          </w:p>
        </w:tc>
      </w:tr>
      <w:tr w:rsidR="00E741EF" w:rsidTr="00885E1B">
        <w:trPr>
          <w:trHeight w:val="285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6期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41EF" w:rsidRDefault="00E741EF" w:rsidP="00885E1B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0.75%/</w:t>
            </w:r>
            <w:r>
              <w:rPr>
                <w:rFonts w:ascii="宋体" w:hAnsi="宋体" w:hint="eastAsia"/>
                <w:kern w:val="0"/>
                <w:szCs w:val="21"/>
              </w:rPr>
              <w:t>期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15.27%</w:t>
            </w:r>
          </w:p>
        </w:tc>
      </w:tr>
      <w:tr w:rsidR="00E741EF" w:rsidTr="00885E1B">
        <w:trPr>
          <w:trHeight w:val="285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9期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41EF" w:rsidRDefault="00E741EF" w:rsidP="00885E1B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0.75%/</w:t>
            </w:r>
            <w:r>
              <w:rPr>
                <w:rFonts w:ascii="宋体" w:hAnsi="宋体" w:hint="eastAsia"/>
                <w:kern w:val="0"/>
                <w:szCs w:val="21"/>
              </w:rPr>
              <w:t>期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15.92%</w:t>
            </w:r>
          </w:p>
        </w:tc>
      </w:tr>
      <w:tr w:rsidR="00E741EF" w:rsidTr="00885E1B">
        <w:trPr>
          <w:trHeight w:val="285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12期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41EF" w:rsidRDefault="00E741EF" w:rsidP="00885E1B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0.7%/</w:t>
            </w:r>
            <w:r>
              <w:rPr>
                <w:rFonts w:ascii="宋体" w:hAnsi="宋体" w:hint="eastAsia"/>
                <w:kern w:val="0"/>
                <w:szCs w:val="21"/>
              </w:rPr>
              <w:t>期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16.22%</w:t>
            </w:r>
          </w:p>
        </w:tc>
      </w:tr>
      <w:tr w:rsidR="00E741EF" w:rsidTr="00885E1B">
        <w:trPr>
          <w:trHeight w:val="285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18期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41EF" w:rsidRDefault="00E741EF" w:rsidP="00885E1B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0.7%/</w:t>
            </w:r>
            <w:r>
              <w:rPr>
                <w:rFonts w:ascii="宋体" w:hAnsi="宋体" w:hint="eastAsia"/>
                <w:kern w:val="0"/>
                <w:szCs w:val="21"/>
              </w:rPr>
              <w:t>期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16.42%</w:t>
            </w:r>
          </w:p>
        </w:tc>
      </w:tr>
      <w:tr w:rsidR="00E741EF" w:rsidTr="00885E1B">
        <w:trPr>
          <w:trHeight w:val="285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24期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41EF" w:rsidRDefault="00E741EF" w:rsidP="00885E1B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0.7%/</w:t>
            </w:r>
            <w:r>
              <w:rPr>
                <w:rFonts w:ascii="宋体" w:hAnsi="宋体" w:hint="eastAsia"/>
                <w:kern w:val="0"/>
                <w:szCs w:val="21"/>
              </w:rPr>
              <w:t>期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41EF" w:rsidRDefault="00E741EF" w:rsidP="00885E1B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16.43%</w:t>
            </w:r>
          </w:p>
        </w:tc>
      </w:tr>
    </w:tbl>
    <w:p w:rsidR="00E741EF" w:rsidRDefault="00E741EF" w:rsidP="00E741EF">
      <w:pPr>
        <w:ind w:left="360"/>
      </w:pPr>
      <w:r>
        <w:t>（</w:t>
      </w:r>
      <w:r>
        <w:t>2</w:t>
      </w:r>
      <w:r>
        <w:t>）</w:t>
      </w:r>
      <w:r>
        <w:rPr>
          <w:rFonts w:hint="eastAsia"/>
        </w:rPr>
        <w:t>提前还款计费标准：提前还款需一次性偿还剩余本金，并扣收剩余本金部分</w:t>
      </w:r>
      <w:r>
        <w:rPr>
          <w:rFonts w:hint="eastAsia"/>
        </w:rPr>
        <w:t>*3%</w:t>
      </w:r>
      <w:r>
        <w:rPr>
          <w:rFonts w:hint="eastAsia"/>
        </w:rPr>
        <w:t>的违约金，同时免除剩余期数分期利息。</w:t>
      </w:r>
    </w:p>
    <w:p w:rsidR="00EE2D43" w:rsidRPr="00E741EF" w:rsidRDefault="00EE2D43"/>
    <w:sectPr w:rsidR="00EE2D43" w:rsidRPr="00E741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272A7"/>
    <w:multiLevelType w:val="hybridMultilevel"/>
    <w:tmpl w:val="02A6E33A"/>
    <w:lvl w:ilvl="0" w:tplc="C07256A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1EF"/>
    <w:rsid w:val="00300E34"/>
    <w:rsid w:val="005C2D02"/>
    <w:rsid w:val="007E2C7D"/>
    <w:rsid w:val="00A21C00"/>
    <w:rsid w:val="00B82F01"/>
    <w:rsid w:val="00CD4FFB"/>
    <w:rsid w:val="00E741EF"/>
    <w:rsid w:val="00EE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A97043-34BE-43B6-8678-6CEC40CC9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1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E741E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E741EF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225</Characters>
  <Application>Microsoft Office Word</Application>
  <DocSecurity>0</DocSecurity>
  <Lines>1</Lines>
  <Paragraphs>1</Paragraphs>
  <ScaleCrop>false</ScaleCrop>
  <Company>微软中国</Company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高邹昊</dc:creator>
  <cp:keywords/>
  <dc:description/>
  <cp:lastModifiedBy>高邹昊</cp:lastModifiedBy>
  <cp:revision>1</cp:revision>
  <dcterms:created xsi:type="dcterms:W3CDTF">2023-01-03T08:44:00Z</dcterms:created>
  <dcterms:modified xsi:type="dcterms:W3CDTF">2023-01-03T08:47:00Z</dcterms:modified>
</cp:coreProperties>
</file>